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BFC7" w14:textId="77777777" w:rsidR="0039535D" w:rsidRPr="0066240D" w:rsidRDefault="0039535D" w:rsidP="0039535D">
      <w:pPr>
        <w:rPr>
          <w:b/>
          <w:bCs/>
          <w:sz w:val="28"/>
          <w:szCs w:val="28"/>
        </w:rPr>
      </w:pPr>
      <w:r w:rsidRPr="0039535D">
        <w:rPr>
          <w:b/>
          <w:bCs/>
          <w:sz w:val="28"/>
          <w:szCs w:val="28"/>
        </w:rPr>
        <w:t>Høringsuttalelse – Pasientens legemiddelliste (PLL) i praksis</w:t>
      </w:r>
      <w:r w:rsidRPr="0066240D">
        <w:rPr>
          <w:b/>
          <w:bCs/>
          <w:sz w:val="28"/>
          <w:szCs w:val="28"/>
        </w:rPr>
        <w:t xml:space="preserve"> </w:t>
      </w:r>
    </w:p>
    <w:p w14:paraId="22CFB811" w14:textId="7659AC6C" w:rsidR="0039535D" w:rsidRDefault="0039535D" w:rsidP="0039535D">
      <w:r w:rsidRPr="0039535D">
        <w:t>Frist: 08.12.2023 Saksnummer 23/1026</w:t>
      </w:r>
      <w:r w:rsidR="0066240D">
        <w:t xml:space="preserve"> </w:t>
      </w:r>
      <w:r w:rsidR="0066240D">
        <w:t xml:space="preserve">til </w:t>
      </w:r>
      <w:hyperlink r:id="rId5" w:history="1">
        <w:r w:rsidR="0066240D">
          <w:rPr>
            <w:rStyle w:val="Hyperkobling"/>
          </w:rPr>
          <w:t>postmottak@ehelse.no</w:t>
        </w:r>
      </w:hyperlink>
      <w:r w:rsidR="0066240D">
        <w:t>.</w:t>
      </w:r>
    </w:p>
    <w:p w14:paraId="6E365E43" w14:textId="77777777" w:rsidR="0039535D" w:rsidRDefault="0039535D" w:rsidP="0039535D"/>
    <w:p w14:paraId="2A3AAB74" w14:textId="4719B164" w:rsidR="0039535D" w:rsidRPr="0039535D" w:rsidRDefault="0039535D" w:rsidP="0039535D">
      <w:r>
        <w:t xml:space="preserve">Farmaceutene takker for muligheten for å gi høringssvar på Pasientens </w:t>
      </w:r>
      <w:r w:rsidR="0066240D">
        <w:t>legemiddelliste (</w:t>
      </w:r>
      <w:r>
        <w:t>PLL) i praksis.</w:t>
      </w:r>
    </w:p>
    <w:p w14:paraId="0398760B" w14:textId="15D525AA" w:rsidR="0039535D" w:rsidRPr="0039535D" w:rsidRDefault="0039535D" w:rsidP="0039535D"/>
    <w:p w14:paraId="0AF5311B" w14:textId="77777777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Innledende klinisk konsensus og anbefaling:</w:t>
      </w:r>
    </w:p>
    <w:p w14:paraId="7B69999E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 xml:space="preserve">Vi støtter opprettholdelsen av den innledende kliniske konsensus som "beste praksis anbefaling" med regelmessige oppdateringer, tilsvarende ordningen i Danmark ("Best </w:t>
      </w:r>
      <w:proofErr w:type="spellStart"/>
      <w:r w:rsidRPr="0039535D">
        <w:t>Practice</w:t>
      </w:r>
      <w:proofErr w:type="spellEnd"/>
      <w:r w:rsidRPr="0039535D">
        <w:t xml:space="preserve"> på FMK").</w:t>
      </w:r>
    </w:p>
    <w:p w14:paraId="1D37472C" w14:textId="77777777" w:rsidR="0039535D" w:rsidRPr="0039535D" w:rsidRDefault="0039535D" w:rsidP="0039535D">
      <w:pPr>
        <w:numPr>
          <w:ilvl w:val="1"/>
          <w:numId w:val="1"/>
        </w:numPr>
      </w:pPr>
      <w:proofErr w:type="spellStart"/>
      <w:r w:rsidRPr="0039535D">
        <w:t>Monitorering</w:t>
      </w:r>
      <w:proofErr w:type="spellEnd"/>
      <w:r w:rsidRPr="0039535D">
        <w:t xml:space="preserve"> av bruk, avvik og funksjonalitetsfeil bør være en del av oppfølgingsprosessen, og utvidelser av målgrupper og funksjonaliteter må reflekteres i beste praksis dokumentene.</w:t>
      </w:r>
    </w:p>
    <w:p w14:paraId="6CB237BA" w14:textId="77777777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Beskrivelse av PLL-funksjonalitet og prosesser:</w:t>
      </w:r>
    </w:p>
    <w:p w14:paraId="0C10C51F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Informasjonssiden bør beskrive funksjonalitet og prosesser i detalj for å sikre riktig bruk av PLL.</w:t>
      </w:r>
    </w:p>
    <w:p w14:paraId="7A66F520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Foreslår bruk av korte videoklipp/</w:t>
      </w:r>
      <w:proofErr w:type="spellStart"/>
      <w:r w:rsidRPr="0039535D">
        <w:t>nano</w:t>
      </w:r>
      <w:proofErr w:type="spellEnd"/>
      <w:r w:rsidRPr="0039535D">
        <w:t>-opplæring for å forbedre tilgjengeligheten og brukervennligheten.</w:t>
      </w:r>
    </w:p>
    <w:p w14:paraId="5AD6B5AC" w14:textId="1DCDD9DE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Rutiner for opprettelse, oppdatering og nytt</w:t>
      </w:r>
      <w:r>
        <w:rPr>
          <w:b/>
          <w:bCs/>
        </w:rPr>
        <w:t>e</w:t>
      </w:r>
      <w:r w:rsidRPr="0039535D">
        <w:rPr>
          <w:b/>
          <w:bCs/>
        </w:rPr>
        <w:t>gjøring av informasjonen i PLL:</w:t>
      </w:r>
    </w:p>
    <w:p w14:paraId="7A047ACC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Lokale rutiner bør kun etableres dersom det er nødvendig, med tanke på tilgjengelighet og vedlikehold. Lokale EPJ-systemer bør være tilrettelagt for bruk av PLL.</w:t>
      </w:r>
    </w:p>
    <w:p w14:paraId="18E7D2DB" w14:textId="77777777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Kapittelinndeling og navigasjon:</w:t>
      </w:r>
    </w:p>
    <w:p w14:paraId="1090E105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Forslag om å slå sammen kapittel 3 (Praktisk bruk av PLL) og kapittel 4 (Slik gjør du det) for å redusere overlapping og forbedre navigasjonen.</w:t>
      </w:r>
    </w:p>
    <w:p w14:paraId="21153EE8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Etterspør en forbedret søkefunksjon for å forenkle tilgangen til relevant informasjon.</w:t>
      </w:r>
    </w:p>
    <w:p w14:paraId="471B05B3" w14:textId="77777777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Detaljeringsnivå på informasjonssiden:</w:t>
      </w:r>
    </w:p>
    <w:p w14:paraId="72B67F70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Reduser gjentakelser og foreslå kortfattede formuleringer for enkel bruk i praksis.</w:t>
      </w:r>
    </w:p>
    <w:p w14:paraId="5E43DC9A" w14:textId="77777777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Behov for å sende "tom" PLL:</w:t>
      </w:r>
    </w:p>
    <w:p w14:paraId="6C72F5F4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Aksepterer behovet for "tom" PLL, spesielt for pasienter uten aktiv legemiddelbehandling, men krever tydelige retningslinjer for bruksscenarier.</w:t>
      </w:r>
    </w:p>
    <w:p w14:paraId="11529511" w14:textId="77777777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Mulighet for kommentarer i PLL:</w:t>
      </w:r>
    </w:p>
    <w:p w14:paraId="282D77BB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Støtter behovet for kommentarer, inkludert kommentarer fra farmasøyter og kliniske farmasøyter.</w:t>
      </w:r>
    </w:p>
    <w:p w14:paraId="73571081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Ser behovet for juridisk vurdering av rettslig handlingsrom for kommentarer i PLL.</w:t>
      </w:r>
    </w:p>
    <w:p w14:paraId="6E212151" w14:textId="19DBCB1C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Juridiske vurderinger:</w:t>
      </w:r>
    </w:p>
    <w:p w14:paraId="08081565" w14:textId="0879477F" w:rsidR="0039535D" w:rsidRPr="0039535D" w:rsidRDefault="00C269F7" w:rsidP="0039535D">
      <w:pPr>
        <w:numPr>
          <w:ilvl w:val="1"/>
          <w:numId w:val="1"/>
        </w:numPr>
      </w:pPr>
      <w:r>
        <w:lastRenderedPageBreak/>
        <w:t>D</w:t>
      </w:r>
      <w:r w:rsidRPr="00C269F7">
        <w:t xml:space="preserve">et </w:t>
      </w:r>
      <w:r w:rsidRPr="00C269F7">
        <w:t>bør</w:t>
      </w:r>
      <w:r w:rsidRPr="00C269F7">
        <w:t xml:space="preserve"> forskriftsfestes at autoriserte farmasøyter har plikt og rett til å hente informasjon fra PLL når det sees nødvendig for å gi riktig helsehjelp</w:t>
      </w:r>
      <w:r>
        <w:t>.</w:t>
      </w:r>
    </w:p>
    <w:p w14:paraId="392965A2" w14:textId="77777777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Format for beskrivelse og bruk av PLL:</w:t>
      </w:r>
    </w:p>
    <w:p w14:paraId="042CDC8F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 xml:space="preserve">Kortfattet og tydelig format, tilgjengelig på mobil/nettsted, med </w:t>
      </w:r>
      <w:proofErr w:type="gramStart"/>
      <w:r w:rsidRPr="0039535D">
        <w:t>fokus</w:t>
      </w:r>
      <w:proofErr w:type="gramEnd"/>
      <w:r w:rsidRPr="0039535D">
        <w:t xml:space="preserve"> på enkel navigasjon.</w:t>
      </w:r>
    </w:p>
    <w:p w14:paraId="48161238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Anbefaler bruk av korte videoklipp/</w:t>
      </w:r>
      <w:proofErr w:type="spellStart"/>
      <w:r w:rsidRPr="0039535D">
        <w:t>nano</w:t>
      </w:r>
      <w:proofErr w:type="spellEnd"/>
      <w:r w:rsidRPr="0039535D">
        <w:t>-opplæring for opplæring før bruk.</w:t>
      </w:r>
    </w:p>
    <w:p w14:paraId="11C5D7FF" w14:textId="77777777" w:rsidR="0039535D" w:rsidRPr="0039535D" w:rsidRDefault="0039535D" w:rsidP="0039535D">
      <w:pPr>
        <w:numPr>
          <w:ilvl w:val="0"/>
          <w:numId w:val="1"/>
        </w:numPr>
      </w:pPr>
      <w:r w:rsidRPr="0039535D">
        <w:rPr>
          <w:b/>
          <w:bCs/>
        </w:rPr>
        <w:t>Framtidsrettet PLL:</w:t>
      </w:r>
    </w:p>
    <w:p w14:paraId="6DFC0975" w14:textId="77777777" w:rsidR="0039535D" w:rsidRPr="0039535D" w:rsidRDefault="0039535D" w:rsidP="0039535D">
      <w:pPr>
        <w:numPr>
          <w:ilvl w:val="1"/>
          <w:numId w:val="1"/>
        </w:numPr>
      </w:pPr>
      <w:r w:rsidRPr="0039535D">
        <w:t>PLL må være bærekraftig for en fremtid uten tradisjonelle resepter.</w:t>
      </w:r>
    </w:p>
    <w:p w14:paraId="7903B3B4" w14:textId="77777777" w:rsidR="0039535D" w:rsidRDefault="0039535D" w:rsidP="0039535D">
      <w:pPr>
        <w:numPr>
          <w:ilvl w:val="1"/>
          <w:numId w:val="1"/>
        </w:numPr>
      </w:pPr>
      <w:r w:rsidRPr="0039535D">
        <w:t>Spesifikke kommentarer til kapitler og behov for nasjonal diskusjon rundt rollen til kliniske farmasøyter i PLL-arbeidet.</w:t>
      </w:r>
    </w:p>
    <w:p w14:paraId="43A51138" w14:textId="7115016D" w:rsidR="0039535D" w:rsidRPr="0039535D" w:rsidRDefault="0039535D" w:rsidP="0039535D">
      <w:pPr>
        <w:numPr>
          <w:ilvl w:val="1"/>
          <w:numId w:val="1"/>
        </w:numPr>
      </w:pPr>
      <w:r>
        <w:t>I</w:t>
      </w:r>
      <w:r>
        <w:t>nnholdet</w:t>
      </w:r>
      <w:r>
        <w:t xml:space="preserve"> bør</w:t>
      </w:r>
      <w:r>
        <w:t xml:space="preserve"> innarbeides i eksisterende normerende produkter (rundskriv, faglige råd, etc</w:t>
      </w:r>
      <w:r>
        <w:t>.)</w:t>
      </w:r>
    </w:p>
    <w:p w14:paraId="01EE065B" w14:textId="77777777" w:rsidR="0039535D" w:rsidRDefault="0039535D" w:rsidP="0039535D"/>
    <w:p w14:paraId="17343183" w14:textId="77777777" w:rsidR="0039535D" w:rsidRDefault="0039535D" w:rsidP="0039535D"/>
    <w:p w14:paraId="3BB6D1A6" w14:textId="77777777" w:rsidR="0039535D" w:rsidRPr="0039535D" w:rsidRDefault="0039535D" w:rsidP="0039535D">
      <w:pPr>
        <w:rPr>
          <w:vanish/>
        </w:rPr>
      </w:pPr>
      <w:r w:rsidRPr="0039535D">
        <w:rPr>
          <w:vanish/>
        </w:rPr>
        <w:t>Øverst i skjemaet</w:t>
      </w:r>
    </w:p>
    <w:p w14:paraId="4E0BAE8D" w14:textId="77777777" w:rsidR="00D5062F" w:rsidRDefault="00D5062F"/>
    <w:sectPr w:rsidR="00D5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614B"/>
    <w:multiLevelType w:val="multilevel"/>
    <w:tmpl w:val="997E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636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5D"/>
    <w:rsid w:val="0039535D"/>
    <w:rsid w:val="00636AF7"/>
    <w:rsid w:val="0066240D"/>
    <w:rsid w:val="00C269F7"/>
    <w:rsid w:val="00D5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1DB6"/>
  <w15:chartTrackingRefBased/>
  <w15:docId w15:val="{4C78A57C-5816-4DD4-8638-E5CA53EE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9535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6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543140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37673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8929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72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342073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998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430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812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37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260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622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2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516655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26049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1119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93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69949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263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75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833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281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22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8140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ehels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2287</Characters>
  <Application>Microsoft Office Word</Application>
  <DocSecurity>0</DocSecurity>
  <Lines>50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Marie Hagh Sandberg</dc:creator>
  <cp:keywords/>
  <dc:description/>
  <cp:lastModifiedBy>Hanne Marie Hagh Sandberg</cp:lastModifiedBy>
  <cp:revision>1</cp:revision>
  <dcterms:created xsi:type="dcterms:W3CDTF">2023-12-07T12:25:00Z</dcterms:created>
  <dcterms:modified xsi:type="dcterms:W3CDTF">2023-12-08T15:02:00Z</dcterms:modified>
</cp:coreProperties>
</file>